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ab6pvzriw05k" w:id="0"/>
      <w:bookmarkEnd w:id="0"/>
      <w:r w:rsidDel="00000000" w:rsidR="00000000" w:rsidRPr="00000000">
        <w:rPr>
          <w:rFonts w:ascii="Raleway" w:cs="Raleway" w:eastAsia="Raleway" w:hAnsi="Raleway"/>
          <w:b w:val="1"/>
          <w:color w:val="333333"/>
          <w:sz w:val="36"/>
          <w:szCs w:val="36"/>
          <w:rtl w:val="0"/>
        </w:rPr>
        <w:t xml:space="preserve">Körpersprache von Katzen und Hunden lesen und angemessen reagieren </w:t>
      </w:r>
    </w:p>
    <w:p w:rsidR="00000000" w:rsidDel="00000000" w:rsidP="00000000" w:rsidRDefault="00000000" w:rsidRPr="00000000" w14:paraId="00000002">
      <w:pPr>
        <w:shd w:fill="ffffff" w:val="clear"/>
        <w:spacing w:after="160" w:lineRule="auto"/>
        <w:ind w:left="-440" w:right="-440" w:firstLine="0"/>
        <w:rPr>
          <w:b w:val="1"/>
          <w:color w:val="ffffff"/>
          <w:sz w:val="23"/>
          <w:szCs w:val="23"/>
          <w:shd w:fill="cc3333" w:val="clear"/>
        </w:rPr>
      </w:pPr>
      <w:r w:rsidDel="00000000" w:rsidR="00000000" w:rsidRPr="00000000">
        <w:rPr>
          <w:color w:val="212529"/>
          <w:sz w:val="21"/>
          <w:szCs w:val="21"/>
          <w:rtl w:val="0"/>
        </w:rPr>
        <w:t xml:space="preserve"> 5. Sep. 2024,  20:00 - 21:00 CEST, </w:t>
      </w:r>
      <w:r w:rsidDel="00000000" w:rsidR="00000000" w:rsidRPr="00000000">
        <w:rPr>
          <w:rtl w:val="0"/>
        </w:rPr>
      </w:r>
    </w:p>
    <w:p w:rsidR="00000000" w:rsidDel="00000000" w:rsidP="00000000" w:rsidRDefault="00000000" w:rsidRPr="00000000" w14:paraId="00000003">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4">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Je genauer Sie die Patienten in der Praxis beobachten und je früher Sie Anzeichen von Emotionen wahrnehmen, desto besser können Sie einerseits auf die Bedürfnisse der Tiere eingehen und andererseits die Praxisabläufe sicher und effizient gestalten. Anhand zahlreicher Foto- und Videobeispiele lernen Sie die Details der Mimik und Körpersprache einzuordnen. Anhand von Praxisbeispielen lernen Sie, wie Sie je nach Ausprägung der Stressanzeichen die weiteren Schritte planen und anpassen können.</w:t>
      </w:r>
    </w:p>
    <w:p w:rsidR="00000000" w:rsidDel="00000000" w:rsidP="00000000" w:rsidRDefault="00000000" w:rsidRPr="00000000" w14:paraId="00000005">
      <w:pPr>
        <w:shd w:fill="ffffff" w:val="clear"/>
        <w:spacing w:after="160" w:lineRule="auto"/>
        <w:ind w:left="-220" w:right="-220" w:firstLine="0"/>
        <w:rPr>
          <w:color w:val="212529"/>
          <w:sz w:val="21"/>
          <w:szCs w:val="21"/>
        </w:rPr>
      </w:pPr>
      <w:r w:rsidDel="00000000" w:rsidR="00000000" w:rsidRPr="00000000">
        <w:rPr>
          <w:rtl w:val="0"/>
        </w:rPr>
      </w:r>
    </w:p>
    <w:p w:rsidR="00000000" w:rsidDel="00000000" w:rsidP="00000000" w:rsidRDefault="00000000" w:rsidRPr="00000000" w14:paraId="00000006">
      <w:pPr>
        <w:shd w:fill="ffffff" w:val="clear"/>
        <w:spacing w:after="160" w:lineRule="auto"/>
        <w:ind w:left="-220" w:right="-220" w:firstLine="0"/>
        <w:rPr>
          <w:color w:val="212529"/>
          <w:sz w:val="21"/>
          <w:szCs w:val="21"/>
        </w:rPr>
      </w:pPr>
      <w:hyperlink r:id="rId6">
        <w:r w:rsidDel="00000000" w:rsidR="00000000" w:rsidRPr="00000000">
          <w:rPr>
            <w:color w:val="1155cc"/>
            <w:sz w:val="21"/>
            <w:szCs w:val="21"/>
            <w:u w:val="single"/>
            <w:rtl w:val="0"/>
          </w:rPr>
          <w:t xml:space="preserve">https://www.vet-webinar.com/de/webinar-live/detail/d/tellington-ttouch-unterstutzung-im-training-und-im-alltag/2701//</w:t>
        </w:r>
      </w:hyperlink>
      <w:r w:rsidDel="00000000" w:rsidR="00000000" w:rsidRPr="00000000">
        <w:rPr>
          <w:rtl w:val="0"/>
        </w:rPr>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rtl w:val="0"/>
        </w:rPr>
      </w:r>
    </w:p>
    <w:p w:rsidR="00000000" w:rsidDel="00000000" w:rsidP="00000000" w:rsidRDefault="00000000" w:rsidRPr="00000000" w14:paraId="00000008">
      <w:pPr>
        <w:shd w:fill="f5f5f5" w:val="clear"/>
        <w:spacing w:after="900" w:lineRule="auto"/>
        <w:ind w:left="-440" w:right="-440" w:firstLine="0"/>
        <w:rPr>
          <w:color w:val="8e8e8e"/>
          <w:sz w:val="21"/>
          <w:szCs w:val="21"/>
        </w:rPr>
      </w:pPr>
      <w:r w:rsidDel="00000000" w:rsidR="00000000" w:rsidRPr="00000000">
        <w:rPr>
          <w:color w:val="212529"/>
          <w:sz w:val="21"/>
          <w:szCs w:val="21"/>
        </w:rPr>
        <w:drawing>
          <wp:inline distB="114300" distT="114300" distL="114300" distR="114300">
            <wp:extent cx="1714500" cy="1714500"/>
            <wp:effectExtent b="0" l="0" r="0" t="0"/>
            <wp:docPr descr="Pic Daniela Zurr_200x200px.jpg" id="1" name="image1.jpg"/>
            <a:graphic>
              <a:graphicData uri="http://schemas.openxmlformats.org/drawingml/2006/picture">
                <pic:pic>
                  <pic:nvPicPr>
                    <pic:cNvPr descr="Pic Daniela Zurr_200x200px.jpg" id="0" name="image1.jpg"/>
                    <pic:cNvPicPr preferRelativeResize="0"/>
                  </pic:nvPicPr>
                  <pic:blipFill>
                    <a:blip r:embed="rId7"/>
                    <a:srcRect b="0" l="0" r="0" t="0"/>
                    <a:stretch>
                      <a:fillRect/>
                    </a:stretch>
                  </pic:blipFill>
                  <pic:spPr>
                    <a:xfrm>
                      <a:off x="0" y="0"/>
                      <a:ext cx="1714500" cy="1714500"/>
                    </a:xfrm>
                    <a:prstGeom prst="rect"/>
                    <a:ln/>
                  </pic:spPr>
                </pic:pic>
              </a:graphicData>
            </a:graphic>
          </wp:inline>
        </w:drawing>
      </w:r>
      <w:r w:rsidDel="00000000" w:rsidR="00000000" w:rsidRPr="00000000">
        <w:rPr>
          <w:color w:val="8e8e8e"/>
          <w:sz w:val="21"/>
          <w:szCs w:val="21"/>
          <w:rtl w:val="0"/>
        </w:rPr>
        <w:t xml:space="preserve">Dr.med.vet. Daniela Zurr</w:t>
      </w:r>
    </w:p>
    <w:p w:rsidR="00000000" w:rsidDel="00000000" w:rsidP="00000000" w:rsidRDefault="00000000" w:rsidRPr="00000000" w14:paraId="00000009">
      <w:pPr>
        <w:rPr/>
      </w:pPr>
      <w:hyperlink r:id="rId8">
        <w:r w:rsidDel="00000000" w:rsidR="00000000" w:rsidRPr="00000000">
          <w:rPr>
            <w:color w:val="1155cc"/>
            <w:u w:val="single"/>
            <w:rtl w:val="0"/>
          </w:rPr>
          <w:t xml:space="preserve">https://www.vet-webinar.com/de/webinar-live/detail/d/korpersprache-von-katzen-und-hunden-lesen-und-angemessen-reagieren/2694//</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tellington-ttouch-unterstutzung-im-training-und-im-alltag/2701//" TargetMode="External"/><Relationship Id="rId7" Type="http://schemas.openxmlformats.org/officeDocument/2006/relationships/image" Target="media/image1.jpg"/><Relationship Id="rId8" Type="http://schemas.openxmlformats.org/officeDocument/2006/relationships/hyperlink" Target="https://www.vet-webinar.com/de/webinar-live/detail/d/korpersprache-von-katzen-und-hunden-lesen-und-angemessen-reagieren/269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